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D9888A1">
      <w:pPr>
        <w:pStyle w:val="Overskrift1"/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Krav fra </w:t>
      </w:r>
      <w:r>
        <w:rPr>
          <w:rFonts w:ascii="Arial" w:hAnsi="Arial" w:cs="Arial"/>
        </w:rPr>
        <w:t xml:space="preserve">interesseparter</w:t>
      </w:r>
    </w:p>
    <w:p w14:paraId="0FBE8A44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365F91"/>
          <w:sz w:val="24"/>
          <w:szCs w:val="24"/>
          <w:lang w:eastAsia="en-US"/>
        </w:rPr>
        <w:br/>
      </w:r>
      <w:r>
        <w:rPr>
          <w:rFonts w:ascii="Arial" w:hAnsi="Arial" w:eastAsia="Times New Roman" w:cs="Arial"/>
          <w:b/>
          <w:bCs/>
          <w:color w:val="365F91"/>
          <w:sz w:val="24"/>
          <w:szCs w:val="24"/>
          <w:lang w:eastAsia="en-US"/>
        </w:rPr>
        <w:t xml:space="preserve">Organisasjonens </w:t>
      </w:r>
      <w:r>
        <w:rPr>
          <w:rFonts w:ascii="Arial" w:hAnsi="Arial" w:eastAsia="Times New Roman" w:cs="Arial"/>
          <w:b/>
          <w:bCs/>
          <w:color w:val="365F91"/>
          <w:sz w:val="24"/>
          <w:szCs w:val="24"/>
          <w:lang w:eastAsia="en-US"/>
        </w:rPr>
        <w:t xml:space="preserve">interesseparter</w:t>
      </w:r>
      <w:r>
        <w:rPr>
          <w:rFonts w:ascii="Arial" w:hAnsi="Arial" w:eastAsia="Times New Roman" w:cs="Arial"/>
          <w:b/>
          <w:bCs/>
          <w:color w:val="365F91"/>
          <w:sz w:val="24"/>
          <w:szCs w:val="24"/>
          <w:lang w:eastAsia="en-US"/>
        </w:rPr>
        <w:t xml:space="preserve">.</w:t>
      </w:r>
    </w:p>
    <w:p w14:paraId="1BCB1D42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Dokumentet beskriver de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interesseparter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vi har i RIR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Næring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, og hvilke krav og forventinger de har til oss.</w:t>
      </w:r>
    </w:p>
    <w:p w14:paraId="5A2E3C8D">
      <w:pPr>
        <w:pStyle w:val="Listeavsnitt"/>
        <w:keepNext/>
        <w:keepLines/>
        <w:numPr>
          <w:ilvl w:val="0"/>
          <w:numId w:val="1"/>
        </w:numPr>
        <w:spacing w:before="200" w:line="276" w:lineRule="auto"/>
        <w:outlineLvl w:val="1"/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  <w:t xml:space="preserve">Eierne</w:t>
      </w:r>
    </w:p>
    <w:p w14:paraId="3AD5C351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RIR IKS eier RIR Næring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AS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og forventer at det gis et konkurransedyktig renovasjonstilbud til bedrifter i alle RIR kommunene og at avfall blir hentet og behandlet på beste måte i samsvar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med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RIR Næ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ri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ng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AS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sin pol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ic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y. </w:t>
      </w:r>
    </w:p>
    <w:p w14:paraId="35B2C8F4">
      <w:pPr>
        <w:pStyle w:val="Listeavsnitt"/>
        <w:keepNext/>
        <w:keepLines/>
        <w:numPr>
          <w:ilvl w:val="0"/>
          <w:numId w:val="1"/>
        </w:numPr>
        <w:spacing w:before="200" w:line="276" w:lineRule="auto"/>
        <w:outlineLvl w:val="1"/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  <w:t xml:space="preserve">Kunder</w:t>
      </w:r>
    </w:p>
    <w:p w14:paraId="26D3F9E8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Rir Næring sine kunder er </w:t>
      </w:r>
    </w:p>
    <w:p w14:paraId="2D26F4C7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S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elskap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som har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næringsavfall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</w:t>
      </w:r>
    </w:p>
    <w:p w14:paraId="4A89324F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Privatpersoner som har avfall utenom husholdningsavfall.</w:t>
      </w:r>
    </w:p>
    <w:p w14:paraId="0C5BED80">
      <w:pPr>
        <w:pStyle w:val="Listeavsnitt"/>
        <w:numPr>
          <w:ilvl w:val="0"/>
          <w:numId w:val="2"/>
        </w:num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Privatpersoner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og næringsdrivende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som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har behov for å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kassere biler</w:t>
      </w:r>
    </w:p>
    <w:p w14:paraId="3DB2F116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Disse kundene forventer at vi er tydelige på vår mulighet til å ta imot forskjellig type avfall.</w:t>
      </w:r>
    </w:p>
    <w:p w14:paraId="14D7AB91">
      <w:pPr>
        <w:pStyle w:val="Listeavsnitt"/>
        <w:keepNext/>
        <w:keepLines/>
        <w:numPr>
          <w:ilvl w:val="0"/>
          <w:numId w:val="1"/>
        </w:numPr>
        <w:spacing w:before="200" w:line="276" w:lineRule="auto"/>
        <w:outlineLvl w:val="1"/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  <w:t xml:space="preserve">Leverandører</w:t>
      </w:r>
    </w:p>
    <w:p w14:paraId="30DD9399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Med leverandører forstår vi de selskap vi kjøper varer eller tjenester fra for å utføre våre oppgaver. Vi bruker slike selskap for innsamling og behandling/avsetning av avfallet. De som skal behandle og avsette avfallet krever at kvaliteten på avfallet vi leverer tilfredsstiller visse spesifiserte krav til kvalitet.</w:t>
      </w:r>
    </w:p>
    <w:p w14:paraId="3F7417B8">
      <w:pPr>
        <w:pStyle w:val="Listeavsnitt"/>
        <w:keepNext/>
        <w:keepLines/>
        <w:numPr>
          <w:ilvl w:val="0"/>
          <w:numId w:val="1"/>
        </w:numPr>
        <w:spacing w:before="200" w:line="276" w:lineRule="auto"/>
        <w:outlineLvl w:val="1"/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  <w:t xml:space="preserve">Statsforvalteren</w:t>
      </w:r>
    </w:p>
    <w:p w14:paraId="63BEBE17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Statsforvalteren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med sin miljøvernavdeling er forurensningsmyndighet for vår virksomhet og gir tillatelse og fører kontroll med tilsyn av vår drift. Det er gitt spesifiserte krav i tillatelsene, en for drift av bilvrakmottak.</w:t>
      </w:r>
    </w:p>
    <w:p w14:paraId="278F66CD">
      <w:pPr>
        <w:pStyle w:val="Listeavsnitt"/>
        <w:keepNext/>
        <w:keepLines/>
        <w:numPr>
          <w:ilvl w:val="0"/>
          <w:numId w:val="1"/>
        </w:numPr>
        <w:spacing w:before="200" w:line="276" w:lineRule="auto"/>
        <w:outlineLvl w:val="1"/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  <w:t xml:space="preserve">Naboer</w:t>
      </w:r>
    </w:p>
    <w:p w14:paraId="43679645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Anlegget i 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Årødalen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 har naboer som stiller krav til at vår virksomhet ikke forurenser, verken med støy, støv eller lukt</w:t>
      </w:r>
      <w:r>
        <w:rPr>
          <w:rFonts w:ascii="Arial" w:hAnsi="Arial" w:eastAsia="Times New Roman" w:cs="Arial"/>
          <w:sz w:val="24"/>
          <w:szCs w:val="24"/>
          <w:lang w:eastAsia="en-US"/>
        </w:rPr>
        <w:t xml:space="preserve">, dette gjelder hovedsakelig drift av BOP. </w:t>
      </w:r>
    </w:p>
    <w:p w14:paraId="77FCC010">
      <w:pPr>
        <w:pStyle w:val="Listeavsnitt"/>
        <w:keepNext/>
        <w:keepLines/>
        <w:numPr>
          <w:ilvl w:val="0"/>
          <w:numId w:val="1"/>
        </w:numPr>
        <w:spacing w:before="200" w:line="276" w:lineRule="auto"/>
        <w:outlineLvl w:val="1"/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bCs/>
          <w:color w:val="4F81BD"/>
          <w:sz w:val="24"/>
          <w:szCs w:val="24"/>
          <w:lang w:eastAsia="en-US"/>
        </w:rPr>
        <w:t xml:space="preserve">Ansatte</w:t>
      </w:r>
    </w:p>
    <w:p w14:paraId="36610E57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 xml:space="preserve">Våre egne ansatte har forventninger og krav til oss som arbeidsgiver. Disse er nedfelt i avtaler og lovverk.</w:t>
      </w:r>
    </w:p>
    <w:p w14:paraId="446FE211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</w:p>
    <w:p w14:paraId="13408470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</w:p>
    <w:p w14:paraId="2D25837F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</w:p>
    <w:p w14:paraId="13326B91">
      <w:pPr>
        <w:spacing w:after="200" w:line="276" w:lineRule="auto"/>
        <w:rPr>
          <w:rFonts w:ascii="Arial" w:hAnsi="Arial" w:eastAsia="Times New Roman" w:cs="Arial"/>
          <w:sz w:val="24"/>
          <w:szCs w:val="24"/>
          <w:lang w:eastAsia="en-US"/>
        </w:rPr>
      </w:pPr>
    </w:p>
    <w:p w14:paraId="105557A5">
      <w:pPr>
        <w:pStyle w:val="Overskrift1"/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Samsvarsforpliktelser</w:t>
      </w:r>
    </w:p>
    <w:p w14:paraId="351010BC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Rutine for samsvarsvurdering</w:t>
      </w:r>
    </w:p>
    <w:p w14:paraId="445ED430">
      <w:pPr>
        <w:spacing/>
        <w:rPr>
          <w:rFonts w:ascii="Arial" w:hAnsi="Arial" w:eastAsia="Times New Roman" w:cs="Arial"/>
          <w:sz w:val="24"/>
          <w:szCs w:val="24"/>
        </w:rPr>
      </w:pPr>
    </w:p>
    <w:p w14:paraId="04FF11C1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1. Vurdering av samsvar mellom eksisterende system og generelle krav til kvalitets- og miljøstyringssystemers oppbygning og innhold, og Fylkesmannens konsesjoner.</w:t>
      </w:r>
    </w:p>
    <w:p w14:paraId="4858C432">
      <w:pPr>
        <w:spacing/>
        <w:rPr>
          <w:rFonts w:ascii="Arial" w:hAnsi="Arial" w:eastAsia="Times New Roman" w:cs="Arial"/>
          <w:sz w:val="24"/>
          <w:szCs w:val="24"/>
        </w:rPr>
      </w:pPr>
    </w:p>
    <w:p w14:paraId="106B9D04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2. Oppdatering av systemet i henhold til endringer i generelle krav.</w:t>
      </w:r>
    </w:p>
    <w:p w14:paraId="0B7356AF">
      <w:pPr>
        <w:spacing/>
        <w:rPr>
          <w:rFonts w:ascii="Arial" w:hAnsi="Arial" w:eastAsia="Times New Roman" w:cs="Arial"/>
          <w:sz w:val="24"/>
          <w:szCs w:val="24"/>
        </w:rPr>
      </w:pPr>
    </w:p>
    <w:p w14:paraId="62D11BD6">
      <w:pPr>
        <w:pStyle w:val="Overskrift1"/>
        <w:spacing/>
        <w:rPr>
          <w:rFonts w:ascii="Arial" w:hAnsi="Arial" w:cs="Arial"/>
        </w:rPr>
      </w:pPr>
      <w:r>
        <w:rPr>
          <w:rFonts w:ascii="Arial" w:hAnsi="Arial" w:cs="Arial"/>
        </w:rPr>
        <w:t xml:space="preserve">Organisas</w:t>
      </w:r>
      <w:r>
        <w:rPr>
          <w:rFonts w:ascii="Arial" w:hAnsi="Arial" w:cs="Arial"/>
        </w:rPr>
        <w:t xml:space="preserve">j</w:t>
      </w:r>
      <w:r>
        <w:rPr>
          <w:rFonts w:ascii="Arial" w:hAnsi="Arial" w:cs="Arial"/>
        </w:rPr>
        <w:t xml:space="preserve">onsenheter, funksjoner og fysiske grenser (med eksakt besøksadresse)</w:t>
      </w:r>
    </w:p>
    <w:p w14:paraId="0B25DDA7">
      <w:pPr>
        <w:spacing/>
        <w:rPr>
          <w:rFonts w:ascii="Arial" w:hAnsi="Arial" w:eastAsia="Times New Roman" w:cs="Arial"/>
          <w:sz w:val="24"/>
          <w:szCs w:val="24"/>
        </w:rPr>
      </w:pPr>
    </w:p>
    <w:p w14:paraId="46B4FB47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Adresse; </w:t>
      </w:r>
    </w:p>
    <w:p w14:paraId="2818A1B2">
      <w:pPr>
        <w:spacing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RIR Næring AS</w:t>
      </w:r>
    </w:p>
    <w:p w14:paraId="53FFE767">
      <w:pPr>
        <w: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Hovedkontor - </w:t>
      </w:r>
      <w:r>
        <w:rPr>
          <w:rFonts w:ascii="Arial" w:hAnsi="Arial" w:cs="Arial"/>
          <w:sz w:val="24"/>
          <w:szCs w:val="24"/>
        </w:rPr>
        <w:t xml:space="preserve">Årøsetervegen</w:t>
      </w:r>
      <w:r>
        <w:rPr>
          <w:rFonts w:ascii="Arial" w:hAnsi="Arial" w:cs="Arial"/>
          <w:sz w:val="24"/>
          <w:szCs w:val="24"/>
        </w:rPr>
        <w:t xml:space="preserve"> 56, 6422 Molde</w:t>
      </w:r>
    </w:p>
    <w:p w14:paraId="1B5D4E09">
      <w:pPr>
        <w: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BOP - </w:t>
      </w:r>
      <w:r>
        <w:rPr>
          <w:rFonts w:ascii="Arial" w:hAnsi="Arial" w:cs="Arial"/>
          <w:sz w:val="24"/>
          <w:szCs w:val="24"/>
        </w:rPr>
        <w:t xml:space="preserve">Årøsetervegen</w:t>
      </w:r>
      <w:r>
        <w:rPr>
          <w:rFonts w:ascii="Arial" w:hAnsi="Arial" w:cs="Arial"/>
          <w:sz w:val="24"/>
          <w:szCs w:val="24"/>
        </w:rPr>
        <w:t xml:space="preserve"> 2B, 6422 Molde</w:t>
      </w:r>
    </w:p>
    <w:p w14:paraId="65876D29">
      <w:pPr>
        <w: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Sentralbord: 71 21 34 50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Nett: </w:t>
      </w:r>
      <w:r>
        <w:rPr/>
        <w:fldChar w:fldCharType="begin"/>
      </w:r>
      <w:r>
        <w:rPr/>
        <w:instrText xml:space="preserve">HYPERLINK "http://www.rirnaering.no" </w:instrText>
      </w:r>
      <w:r>
        <w:rPr/>
        <w:fldChar w:fldCharType="separate"/>
      </w:r>
      <w:r>
        <w:rPr>
          <w:rStyle w:val="Hyperkobling"/>
          <w:rFonts w:ascii="Arial" w:hAnsi="Arial" w:cs="Arial"/>
          <w:sz w:val="24"/>
          <w:szCs w:val="24"/>
        </w:rPr>
        <w:t xml:space="preserve">www.rirnaering.no</w:t>
      </w:r>
      <w:r>
        <w:rPr/>
        <w:fldChar w:fldCharType="end"/>
      </w:r>
      <w:r>
        <w:rPr>
          <w:rFonts w:ascii="Arial" w:hAnsi="Arial" w:cs="Arial"/>
          <w:sz w:val="24"/>
          <w:szCs w:val="24"/>
        </w:rPr>
        <w:t xml:space="preserve">  </w:t>
      </w:r>
    </w:p>
    <w:p w14:paraId="17739916">
      <w:pPr>
        <w:spacing/>
        <w:rPr>
          <w:rFonts w:ascii="Arial" w:hAnsi="Arial" w:cs="Arial"/>
          <w:sz w:val="24"/>
          <w:szCs w:val="24"/>
        </w:rPr>
      </w:pPr>
    </w:p>
    <w:p w14:paraId="48C496A4">
      <w:pPr>
        <w:spacing/>
        <w:rPr>
          <w:rFonts w:ascii="Arial" w:hAnsi="Arial" w:cs="Arial"/>
          <w:sz w:val="24"/>
          <w:szCs w:val="24"/>
        </w:rPr>
      </w:pPr>
    </w:p>
    <w:p w14:paraId="38D3ED8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>
            <wp:extent cx="2494229" cy="2733675"/>
            <wp:effectExtent xmlns:wp="http://schemas.openxmlformats.org/drawingml/2006/wordprocessingDrawing" l="0" t="0" r="1905" b="0"/>
            <wp:docPr id="1" descr="Et bilde som inneholder skjermbilde, kart, tekst&#10;&#10;Automatisk generert beskrivelse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29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>
            <wp:extent cx="2724530" cy="2724530"/>
            <wp:effectExtent xmlns:wp="http://schemas.openxmlformats.org/drawingml/2006/wordprocessingDrawing" l="0" t="0" r="0" b="0"/>
            <wp:docPr id="2" descr="Et bilde som inneholder gul, tekst, kart&#10;&#10;Automatisk generert beskrivelse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30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B5E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48EF7D3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BC6325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Autoritet og evne til å utøve styring og påvirkning (eksempelvis kompetanse og prosesser):</w:t>
      </w:r>
    </w:p>
    <w:p w14:paraId="2D871C63">
      <w:pPr>
        <w: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Ansvar er fordelt i henhold til organisasjonskart. Alle ansvarlige har god bakgrunn (utdanning og erfaring) innenfor sine områder.</w:t>
      </w:r>
    </w:p>
    <w:p w14:paraId="3358CC85">
      <w:pPr>
        <w: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Ledelsen behandler saker av betydning for virksomheten i møter </w:t>
      </w:r>
      <w:r>
        <w:rPr>
          <w:rFonts w:ascii="Arial" w:hAnsi="Arial" w:cs="Arial"/>
          <w:sz w:val="24"/>
          <w:szCs w:val="24"/>
        </w:rPr>
        <w:t xml:space="preserve">v</w:t>
      </w:r>
      <w:r>
        <w:rPr>
          <w:rFonts w:ascii="Arial" w:hAnsi="Arial" w:cs="Arial"/>
          <w:sz w:val="24"/>
          <w:szCs w:val="24"/>
        </w:rPr>
        <w:t xml:space="preserve">ed behov. </w:t>
      </w:r>
    </w:p>
    <w:p w14:paraId="70AAD9E3">
      <w:pPr>
        <w:spacing/>
        <w:rPr>
          <w:rFonts w:ascii="Arial" w:hAnsi="Arial" w:cs="Arial"/>
          <w:sz w:val="24"/>
          <w:szCs w:val="24"/>
        </w:rPr>
      </w:pPr>
    </w:p>
    <w:p w14:paraId="6575D5EB">
      <w:pPr>
        <w:spacing/>
        <w:rPr>
          <w:rFonts w:ascii="Arial" w:hAnsi="Arial" w:eastAsia="Times New Roman" w:cs="Arial"/>
          <w:b/>
          <w:bCs/>
          <w:sz w:val="24"/>
          <w:szCs w:val="24"/>
        </w:rPr>
      </w:pPr>
    </w:p>
    <w:p w14:paraId="749C8D55">
      <w:pPr>
        <w:spacing/>
        <w:rPr>
          <w:rFonts w:ascii="Arial" w:hAnsi="Arial" w:eastAsia="Times New Roman" w:cs="Arial"/>
          <w:b/>
          <w:bCs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 xml:space="preserve">Rir Næring – Organisasjonskart</w:t>
      </w:r>
    </w:p>
    <w:p w14:paraId="34E6E479">
      <w:pPr>
        <w:spacing/>
        <w:jc w:val="center"/>
        <w:rPr>
          <w:rFonts w:ascii="Arial" w:hAnsi="Arial" w:eastAsia="Times New Roman" w:cs="Arial"/>
          <w:sz w:val="24"/>
          <w:szCs w:val="24"/>
        </w:rPr>
      </w:pPr>
    </w:p>
    <w:p w14:paraId="18D7D3B2">
      <w:pPr>
        <w: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>
            <wp:extent cx="5362575" cy="3808540"/>
            <wp:effectExtent xmlns:wp="http://schemas.openxmlformats.org/drawingml/2006/wordprocessingDrawing" l="0" t="0" r="0" b="1905"/>
            <wp:docPr id="3" descr="Et bilde som inneholder tekst, skjermbilde, Font, Merke&#10;&#10;Automatisk generert beskrivelse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1100F">
      <w:pPr>
        <w:spacing/>
        <w:jc w:val="center"/>
        <w:rPr>
          <w:rFonts w:ascii="Arial" w:hAnsi="Arial" w:cs="Arial"/>
          <w:sz w:val="24"/>
          <w:szCs w:val="24"/>
        </w:rPr>
      </w:pPr>
    </w:p>
    <w:p w14:paraId="1731D25D">
      <w:pPr>
        <w:spacing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>
            <wp:extent cx="4723209" cy="4133850"/>
            <wp:effectExtent xmlns:wp="http://schemas.openxmlformats.org/drawingml/2006/wordprocessingDrawing" l="0" t="0" r="1270" b="0"/>
            <wp:docPr id="4" descr="Et bilde som inneholder tekst, skjermbilde, Font, design&#10;&#10;Automatisk generert beskrivelse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09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F520">
      <w:pPr>
        <w:pStyle w:val="Overskrift1"/>
        <w:spacing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Aktiviteter, produkter og tjenester (inkludert sitat av sertifikattekstene)</w:t>
      </w:r>
      <w:r>
        <w:rPr>
          <w:rFonts w:ascii="Arial" w:hAnsi="Arial" w:cs="Arial"/>
          <w:noProof/>
        </w:rPr>
        <w:t xml:space="preserve"> </w:t>
      </w:r>
    </w:p>
    <w:p w14:paraId="154BC76F">
      <w:pPr>
        <w:spacing/>
        <w:rPr>
          <w:lang w:eastAsia="en-US"/>
        </w:rPr>
      </w:pPr>
    </w:p>
    <w:p w14:paraId="172EBC14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RIR Næring AS kan tilby henteløsninger for alle typer avfall. Selskapet oppfordrer alle bedrifter til å kildesortere, både av miljømessige og økonomiske grunner. I utgangspunktet hentes de ulike avfallsfraksjonene i en ruteordning, men man kan også avtale at avfallet hentes på anrop eller til andre faste intervaller</w:t>
      </w:r>
    </w:p>
    <w:p w14:paraId="76F1FB11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Økonomi</w:t>
      </w:r>
    </w:p>
    <w:p w14:paraId="3C39B708">
      <w:pPr>
        <w:spacing/>
        <w:rPr>
          <w:rFonts w:ascii="Arial" w:hAnsi="Arial" w:eastAsia="Times New Roman" w:cs="Arial"/>
          <w:sz w:val="24"/>
          <w:szCs w:val="24"/>
        </w:rPr>
      </w:pPr>
    </w:p>
    <w:p w14:paraId="0D2F917D">
      <w:pPr>
        <w:spacing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Avfallsplan</w:t>
      </w:r>
    </w:p>
    <w:p w14:paraId="74ED2B3E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Alle kunder med kontrakt hos oss får tilbud om en egen avfallsplan for bedriften.</w:t>
      </w:r>
    </w:p>
    <w:p w14:paraId="49A0EAA0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Sammen med kunden går vi gjennom bedriften med tanke på å avdekke behov og finne </w:t>
      </w:r>
      <w:r>
        <w:rPr>
          <w:rFonts w:ascii="Arial" w:hAnsi="Arial" w:eastAsia="Times New Roman" w:cs="Arial"/>
          <w:sz w:val="24"/>
          <w:szCs w:val="24"/>
        </w:rPr>
        <w:t xml:space="preserve">optimale</w:t>
      </w:r>
      <w:r>
        <w:rPr>
          <w:rFonts w:ascii="Arial" w:hAnsi="Arial" w:eastAsia="Times New Roman" w:cs="Arial"/>
          <w:sz w:val="24"/>
          <w:szCs w:val="24"/>
        </w:rPr>
        <w:t xml:space="preserve"> løsninger for både utstyr, plassering, merking og eventuell opplæring. Løsningene skal gjenspeile både hensiktsmessig drift og kost-nytte for kunden. Disse løsningene beskrives i avfallsplanen.</w:t>
      </w:r>
    </w:p>
    <w:p w14:paraId="3D55D4C4">
      <w:pPr>
        <w:spacing/>
        <w:rPr>
          <w:rFonts w:ascii="Arial" w:hAnsi="Arial" w:eastAsia="Times New Roman" w:cs="Arial"/>
          <w:sz w:val="24"/>
          <w:szCs w:val="24"/>
        </w:rPr>
      </w:pPr>
    </w:p>
    <w:p w14:paraId="20D03879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Avfallsplanen omfatter også beskrivelse av den videre behandlingen av avfallet. Den fungerer altså som en dokumentasjon på hvor avfallet fra bedriften din ender opp.</w:t>
      </w:r>
    </w:p>
    <w:p w14:paraId="6F13488E">
      <w:pPr>
        <w:spacing/>
        <w:rPr>
          <w:rFonts w:ascii="Arial" w:hAnsi="Arial" w:eastAsia="Times New Roman" w:cs="Arial"/>
          <w:sz w:val="24"/>
          <w:szCs w:val="24"/>
        </w:rPr>
      </w:pPr>
    </w:p>
    <w:p w14:paraId="51D35E2E">
      <w:pPr>
        <w:spacing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Sikkerhetsmakulering</w:t>
      </w:r>
    </w:p>
    <w:p w14:paraId="34D0E872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Vi tilbyr sikker makulering av både dokumenter og digitale lagringsmedier. </w:t>
      </w:r>
      <w:r>
        <w:rPr>
          <w:rFonts w:ascii="Arial" w:hAnsi="Arial" w:eastAsia="Times New Roman" w:cs="Arial"/>
          <w:sz w:val="24"/>
          <w:szCs w:val="24"/>
        </w:rPr>
        <w:t xml:space="preserve">Igjennom samarbeid med Sikkerhetsmakulering AS tilbyr vi tjenester over hele Møre og Romsdal.</w:t>
      </w:r>
    </w:p>
    <w:p w14:paraId="4D72402B">
      <w:pPr>
        <w:spacing/>
        <w:rPr>
          <w:rFonts w:ascii="Arial" w:hAnsi="Arial" w:eastAsia="Times New Roman" w:cs="Arial"/>
          <w:sz w:val="24"/>
          <w:szCs w:val="24"/>
        </w:rPr>
      </w:pPr>
    </w:p>
    <w:p w14:paraId="33149AE5">
      <w:pPr>
        <w:spacing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Risikoavfall</w:t>
      </w:r>
    </w:p>
    <w:p w14:paraId="388724E6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Risikoavfall er biologisk avfall som krever særskilt behandling av hensyn til smittefare, toksisitet, konsistens eller av etiske hensyn.</w:t>
      </w:r>
      <w:r>
        <w:rPr>
          <w:rFonts w:ascii="Arial" w:hAnsi="Arial" w:eastAsia="Times New Roman" w:cs="Arial"/>
          <w:sz w:val="24"/>
          <w:szCs w:val="24"/>
        </w:rPr>
        <w:t xml:space="preserve"> Det utføres 12 henterunder pr år på Risikoavfall og avfallet kjøres til forbrenning.</w:t>
      </w:r>
    </w:p>
    <w:p w14:paraId="339F6000">
      <w:pPr>
        <w:spacing/>
        <w:rPr>
          <w:rFonts w:ascii="Arial" w:hAnsi="Arial" w:eastAsia="Times New Roman" w:cs="Arial"/>
          <w:sz w:val="24"/>
          <w:szCs w:val="24"/>
        </w:rPr>
      </w:pPr>
    </w:p>
    <w:p w14:paraId="0432AEAE">
      <w:pPr>
        <w:spacing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Containerleie</w:t>
      </w:r>
    </w:p>
    <w:p w14:paraId="2763F20C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RIR Næring tilbyr containerleie og har både liftcontainere, krokkontainere og krokkomprimatorer, samt lukkede containere med oppsamlingskar i bunn for flytende farlig avfall.</w:t>
      </w:r>
    </w:p>
    <w:p w14:paraId="40498FF9">
      <w:pPr>
        <w:spacing/>
        <w:rPr>
          <w:rFonts w:ascii="Arial" w:hAnsi="Arial" w:eastAsia="Times New Roman" w:cs="Arial"/>
          <w:sz w:val="24"/>
          <w:szCs w:val="24"/>
        </w:rPr>
      </w:pPr>
    </w:p>
    <w:p w14:paraId="61252696">
      <w:pPr>
        <w:spacing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 xml:space="preserve">Bilvrakmottak</w:t>
      </w:r>
    </w:p>
    <w:p w14:paraId="69462E3E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Vi driver </w:t>
      </w:r>
      <w:r>
        <w:rPr>
          <w:rFonts w:ascii="Arial" w:hAnsi="Arial" w:eastAsia="Times New Roman" w:cs="Arial"/>
          <w:sz w:val="24"/>
          <w:szCs w:val="24"/>
        </w:rPr>
        <w:t xml:space="preserve">godkjent </w:t>
      </w:r>
      <w:r>
        <w:rPr>
          <w:rFonts w:ascii="Arial" w:hAnsi="Arial" w:eastAsia="Times New Roman" w:cs="Arial"/>
          <w:sz w:val="24"/>
          <w:szCs w:val="24"/>
        </w:rPr>
        <w:t xml:space="preserve">mottak av kasserte biler i </w:t>
      </w:r>
      <w:r>
        <w:rPr>
          <w:rFonts w:ascii="Arial" w:hAnsi="Arial" w:eastAsia="Times New Roman" w:cs="Arial"/>
          <w:sz w:val="24"/>
          <w:szCs w:val="24"/>
        </w:rPr>
        <w:t xml:space="preserve">Årødalen</w:t>
      </w:r>
      <w:r>
        <w:rPr>
          <w:rFonts w:ascii="Arial" w:hAnsi="Arial" w:eastAsia="Times New Roman" w:cs="Arial"/>
          <w:sz w:val="24"/>
          <w:szCs w:val="24"/>
        </w:rPr>
        <w:t xml:space="preserve"> i Molde</w:t>
      </w:r>
      <w:r>
        <w:rPr>
          <w:rFonts w:ascii="Arial" w:hAnsi="Arial" w:eastAsia="Times New Roman" w:cs="Arial"/>
          <w:sz w:val="24"/>
          <w:szCs w:val="24"/>
        </w:rPr>
        <w:t xml:space="preserve"> på etter tillatelse og rapportering til Statsforvalteren i M&amp;R. </w:t>
      </w:r>
    </w:p>
    <w:p w14:paraId="4468F3FD">
      <w:pPr>
        <w:spacing/>
        <w:rPr>
          <w:rFonts w:ascii="Arial" w:hAnsi="Arial" w:eastAsia="Times New Roman" w:cs="Arial"/>
          <w:sz w:val="24"/>
          <w:szCs w:val="24"/>
        </w:rPr>
      </w:pPr>
    </w:p>
    <w:p w14:paraId="0965073B">
      <w:pPr>
        <w:spacing/>
        <w:ind w:left="36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noProof/>
        </w:rPr>
        <w:drawing>
          <wp:inline>
            <wp:extent cx="5407025" cy="7601978"/>
            <wp:effectExtent xmlns:wp="http://schemas.openxmlformats.org/drawingml/2006/wordprocessingDrawing" l="0" t="0" r="3175" b="0"/>
            <wp:docPr id="5" descr="Et bilde som inneholder tekst, elektronikk, skjermbilde, programvare&#10;&#10;Automatisk generert beskrivelse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006" t="15767" r="27083" b="1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7601978"/>
                    </a:xfrm>
                    <a:prstGeom prst="rect">
                      <a:avLst/>
                    </a:prstGeom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31F81">
      <w:pPr>
        <w:spacing/>
        <w:jc w:val="center"/>
        <w:rPr>
          <w:rFonts w:ascii="Arial" w:hAnsi="Arial" w:cs="Arial"/>
          <w:sz w:val="24"/>
          <w:szCs w:val="24"/>
        </w:rPr>
      </w:pPr>
    </w:p>
    <w:p w14:paraId="556C4CC3">
      <w:pPr>
        <w:spacing/>
        <w:ind w:left="360"/>
        <w:rPr>
          <w:rFonts w:ascii="Arial" w:hAnsi="Arial" w:eastAsia="Times New Roman" w:cs="Arial"/>
          <w:sz w:val="24"/>
          <w:szCs w:val="24"/>
        </w:rPr>
        <w:sectPr>
          <w:headerReference w:type="default" r:id="rId6"/>
          <w:footerReference w:type="default" r:id="rId7"/>
          <w:type w:val="nextPage"/>
          <w:pgSz w:w="11906" w:h="16838"/>
          <w:pgMar w:top="1417" w:right="1417" w:bottom="1417" w:left="1417" w:header="708" w:footer="708" w:gutter="0"/>
          <w:pgBorders/>
          <w:pgNumType w:fmt="decimal"/>
          <w:cols w:num="1" w:equalWidth="1" w:space="708"/>
          <w:docGrid w:linePitch="360"/>
        </w:sectPr>
      </w:pPr>
    </w:p>
    <w:p w14:paraId="36C9B7D2">
      <w:pPr>
        <w:pStyle w:val="Listeavsnitt"/>
        <w:numPr>
          <w:ilvl w:val="0"/>
          <w:numId w:val="1"/>
        </w:numPr>
        <w: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Vesentlige miljøaspekter</w:t>
      </w:r>
    </w:p>
    <w:p w14:paraId="739DCB1A">
      <w:pPr>
        <w:pStyle w:val="Listeavsnitt"/>
        <w:spacing/>
        <w:rPr>
          <w:rFonts w:ascii="Arial" w:hAnsi="Arial" w:eastAsia="Times New Roman" w:cs="Arial"/>
          <w:sz w:val="24"/>
          <w:szCs w:val="24"/>
        </w:rPr>
      </w:pPr>
    </w:p>
    <w:p w14:paraId="0785A028">
      <w:pPr>
        <w:spacing/>
        <w:rPr>
          <w:rFonts w:ascii="Arial" w:hAnsi="Arial" w:eastAsia="Times New Roman" w:cs="Arial"/>
          <w:sz w:val="24"/>
          <w:szCs w:val="24"/>
        </w:rPr>
      </w:pPr>
      <w:r>
        <w:rPr>
          <w:noProof/>
        </w:rPr>
        <w:drawing>
          <wp:inline>
            <wp:extent cx="8891270" cy="4290060"/>
            <wp:effectExtent xmlns:wp="http://schemas.openxmlformats.org/drawingml/2006/wordprocessingDrawing" l="0" t="0" r="5080" b="0"/>
            <wp:docPr id="6" descr="Et bilde som inneholder tekst, nummer, skjermbilde, Font&#10;&#10;Automatisk generert beskrivelse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8751">
      <w:pPr>
        <w:spacing/>
        <w:rPr/>
      </w:pPr>
    </w:p>
    <w:sectPr>
      <w:headerReference w:type="default" r:id="rId9"/>
      <w:footerReference w:type="default" r:id="rId10"/>
      <w:type w:val="nextPage"/>
      <w:pgSz w:w="16838" w:h="11906" w:orient="landscape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10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bfc147f-8133-4098-953b-f68e5ef18b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01"/>
      <w:gridCol w:w="7001"/>
    </w:tblGrid>
    <w:tr>
      <w:trPr/>
      <w:tc>
        <w:tcPr>
          <w:tcW w:type="dxa" w:w="700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04.11.2024 10:54:02 </w:t>
          </w:r>
        </w:p>
      </w:tc>
      <w:tc>
        <w:tcPr>
          <w:tcW w:type="dxa" w:w="700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  <w:p>
    <w:pPr>
      <w:pStyle w:val="TQM_DocxPublishingHeaderDocumentInfoStyleName"/>
      <w:pBdr/>
      <w:spacing w:before="100" w:after="100"/>
      <w:rPr/>
    </w:pPr>
    <w:r>
      <w:rPr/>
      <w:t xml:space="preserve">Hvis forskjell i utskrift og digital versjon er original i TQM som gjelder</w:t>
    </w: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a902af6-e7f5-4b0e-9a5b-87a0fcf6642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04.11.2024 10:54:02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  <w:p>
    <w:pPr>
      <w:pStyle w:val="TQM_DocxPublishingHeaderDocumentInfoStyleName"/>
      <w:pBdr/>
      <w:spacing w:before="100" w:after="100"/>
      <w:rPr/>
    </w:pPr>
    <w:r>
      <w:rPr/>
      <w:t xml:space="preserve">Hvis forskjell i utskrift og digital versjon er original i TQM som gjelder</w:t>
    </w:r>
  </w:p>
</w:ft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f9e0c81-b298-49f9-8f2d-b5a9d522c7f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465"/>
      <w:gridCol w:w="19"/>
      <w:gridCol w:w="588"/>
    </w:tblGrid>
    <w:tr>
      <w:trPr>
        <w:trHeight w:val="600" w:hRule="atLeast"/>
      </w:trPr>
      <w:tc>
        <w:tcPr>
          <w:tcW w:type="dxa" w:w="846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905-0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Omfangsdokument / Kontekst RIR Næring 2024</w:t>
          </w:r>
        </w:p>
      </w:tc>
      <w:tc>
        <w:tcPr>
          <w:tcW w:type="dxa" w:w="19"/>
          <w:tcBorders/>
        </w:tcPr>
        <w:p>
          <w:pPr>
            <w:pStyle w:val="Normal_01c51571-2f74-4262-bfad-9b56d5d0f70b"/>
            <w:pBdr/>
            <w:spacing/>
            <w:rPr/>
          </w:pPr>
        </w:p>
      </w:tc>
      <w:tc>
        <w:tcPr>
          <w:tcW w:type="dxa" w:w="588"/>
          <w:tcBorders/>
          <w:vAlign w:val="center"/>
        </w:tcPr>
        <w:p>
          <w:pPr>
            <w:pStyle w:val="Normal_01c51571-2f74-4262-bfad-9b56d5d0f70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82684" cy="355600"/>
                <wp:wrapNone/>
                <wp:docPr id="7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684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1c51571-2f74-4262-bfad-9b56d5d0f70b"/>
      <w:pBdr/>
      <w:spacing w:before="20" w:after="20" w:line="20" w:lineRule="exact"/>
      <w:rPr/>
    </w:pPr>
  </w:p>
  <w:tbl>
    <w:tblPr>
      <w:tblStyle w:val="TableGrid_f9c31ef3-12eb-496e-befd-cc5f482641d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3300291-4439-4c5a-8d44-054b0272e48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00"/>
            <w:gridCol w:w="3653"/>
          </w:tblGrid>
          <w:tr>
            <w:trPr/>
            <w:tc>
              <w:tcPr>
                <w:tcW w:type="dxa" w:w="16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6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RIR Næring AS / Ledelse</w:t>
                </w:r>
              </w:p>
            </w:tc>
          </w:tr>
          <w:tr>
            <w:trPr/>
            <w:tc>
              <w:tcPr>
                <w:tcW w:type="dxa" w:w="16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6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Nei</w:t>
                </w:r>
              </w:p>
            </w:tc>
          </w:tr>
          <w:tr>
            <w:trPr/>
            <w:tc>
              <w:tcPr>
                <w:tcW w:type="dxa" w:w="16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Dato endret</w:t>
                </w:r>
              </w:p>
            </w:tc>
            <w:tc>
              <w:tcPr>
                <w:tcW w:type="dxa" w:w="36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30.10.2024 (Sindre Pedersen)</w:t>
                </w:r>
              </w:p>
            </w:tc>
          </w:tr>
        </w:tbl>
        <w:p>
          <w:pPr>
            <w:pStyle w:val="Normal_01c51571-2f74-4262-bfad-9b56d5d0f70b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b2b9a8d-7565-439e-a3fa-1ef3426f9bd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0"/>
          </w:tblGrid>
          <w:tr>
            <w:trPr/>
            <w:tc>
              <w:tcPr>
                <w:tcW w:type="dxa" w:w="17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Siste revisjonsdato</w:t>
                </w:r>
              </w:p>
            </w:tc>
            <w:tc>
              <w:tcPr>
                <w:tcW w:type="dxa" w:w="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</w:p>
            </w:tc>
          </w:tr>
          <w:tr>
            <w:trPr/>
            <w:tc>
              <w:tcPr>
                <w:tcW w:type="dxa" w:w="17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Neste revisjonsdato</w:t>
                </w:r>
              </w:p>
            </w:tc>
            <w:tc>
              <w:tcPr>
                <w:tcW w:type="dxa" w:w="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</w:p>
            </w:tc>
          </w:tr>
        </w:tbl>
        <w:p>
          <w:pPr>
            <w:pStyle w:val="Normal_01c51571-2f74-4262-bfad-9b56d5d0f70b"/>
            <w:pBdr/>
            <w:spacing/>
            <w:rPr/>
          </w:pPr>
        </w:p>
      </w:tc>
    </w:tr>
  </w:tbl>
  <w:p>
    <w:pPr>
      <w:pStyle w:val="Normal_01c51571-2f74-4262-bfad-9b56d5d0f70b"/>
      <w:pBdr/>
      <w:spacing w:before="40" w:after="40" w:line="40" w:lineRule="exact"/>
      <w:rPr/>
    </w:pPr>
  </w:p>
</w:hdr>
</file>

<file path=word/header9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0a1a1f7-7e28-4017-b410-8934bb9dcf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3065"/>
      <w:gridCol w:w="30"/>
      <w:gridCol w:w="907"/>
    </w:tblGrid>
    <w:tr>
      <w:trPr>
        <w:trHeight w:val="600" w:hRule="atLeast"/>
      </w:trPr>
      <w:tc>
        <w:tcPr>
          <w:tcW w:type="dxa" w:w="1306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905-0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Omfangsdokument / Kontekst RIR Næring 2024</w:t>
          </w:r>
        </w:p>
      </w:tc>
      <w:tc>
        <w:tcPr>
          <w:tcW w:type="dxa" w:w="30"/>
          <w:tcBorders/>
        </w:tcPr>
        <w:p>
          <w:pPr>
            <w:pStyle w:val="Normal_01c51571-2f74-4262-bfad-9b56d5d0f70b"/>
            <w:pBdr/>
            <w:spacing/>
            <w:rPr/>
          </w:pPr>
        </w:p>
      </w:tc>
      <w:tc>
        <w:tcPr>
          <w:tcW w:type="dxa" w:w="907"/>
          <w:tcBorders/>
          <w:vAlign w:val="center"/>
        </w:tcPr>
        <w:p>
          <w:pPr>
            <w:pStyle w:val="Normal_01c51571-2f74-4262-bfad-9b56d5d0f70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82684" cy="355600"/>
                <wp:wrapNone/>
                <wp:docPr id="8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684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01c51571-2f74-4262-bfad-9b56d5d0f70b"/>
      <w:pBdr/>
      <w:spacing w:before="20" w:after="20" w:line="20" w:lineRule="exact"/>
      <w:rPr/>
    </w:pPr>
  </w:p>
  <w:tbl>
    <w:tblPr>
      <w:tblStyle w:val="TableGrid_9544625e-9376-4686-a5bd-8cf32f2efce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101"/>
      <w:gridCol w:w="4901"/>
    </w:tblGrid>
    <w:tr>
      <w:trPr/>
      <w:tc>
        <w:tcPr>
          <w:tcW w:type="dxa" w:w="910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2dbee8d-c730-4c7a-890a-35bce8204ac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00"/>
            <w:gridCol w:w="3653"/>
          </w:tblGrid>
          <w:tr>
            <w:trPr/>
            <w:tc>
              <w:tcPr>
                <w:tcW w:type="dxa" w:w="16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6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RIR Næring AS / Ledelse</w:t>
                </w:r>
              </w:p>
            </w:tc>
          </w:tr>
          <w:tr>
            <w:trPr/>
            <w:tc>
              <w:tcPr>
                <w:tcW w:type="dxa" w:w="16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6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Nei</w:t>
                </w:r>
              </w:p>
            </w:tc>
          </w:tr>
          <w:tr>
            <w:trPr/>
            <w:tc>
              <w:tcPr>
                <w:tcW w:type="dxa" w:w="16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Dato endret</w:t>
                </w:r>
              </w:p>
            </w:tc>
            <w:tc>
              <w:tcPr>
                <w:tcW w:type="dxa" w:w="36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30.10.2024 (Sindre Pedersen)</w:t>
                </w:r>
              </w:p>
            </w:tc>
          </w:tr>
        </w:tbl>
        <w:p>
          <w:pPr>
            <w:pStyle w:val="Normal_01c51571-2f74-4262-bfad-9b56d5d0f70b"/>
            <w:pBdr/>
            <w:spacing/>
            <w:rPr/>
          </w:pPr>
        </w:p>
      </w:tc>
      <w:tc>
        <w:tcPr>
          <w:tcW w:type="dxa" w:w="490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1ee5d2b-5b3e-4f83-a908-d2f530f4637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60"/>
          </w:tblGrid>
          <w:tr>
            <w:trPr/>
            <w:tc>
              <w:tcPr>
                <w:tcW w:type="dxa" w:w="17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Siste revisjonsdato</w:t>
                </w:r>
              </w:p>
            </w:tc>
            <w:tc>
              <w:tcPr>
                <w:tcW w:type="dxa" w:w="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</w:p>
            </w:tc>
          </w:tr>
          <w:tr>
            <w:trPr/>
            <w:tc>
              <w:tcPr>
                <w:tcW w:type="dxa" w:w="17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Neste revisjonsdato</w:t>
                </w:r>
              </w:p>
            </w:tc>
            <w:tc>
              <w:tcPr>
                <w:tcW w:type="dxa" w:w="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</w:p>
            </w:tc>
          </w:tr>
        </w:tbl>
        <w:p>
          <w:pPr>
            <w:pStyle w:val="Normal_01c51571-2f74-4262-bfad-9b56d5d0f70b"/>
            <w:pBdr/>
            <w:spacing/>
            <w:rPr/>
          </w:pPr>
        </w:p>
      </w:tc>
    </w:tr>
  </w:tbl>
  <w:p>
    <w:pPr>
      <w:pStyle w:val="Normal_01c51571-2f74-4262-bfad-9b56d5d0f70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918B8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709C640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line="276" w:lineRule="auto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 w:line="276" w:lineRule="auto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mbria" w:hAnsi="Cambria" w:eastAsia="Times New Roman" w:cs="Cambria"/>
      <w:b/>
      <w:bCs/>
      <w:color w:val="4F81BD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Calibri"/>
      <w:lang w:eastAsia="nb-NO"/>
    </w:rPr>
  </w:style>
  <w:style w:type="paragraph" w:styleId="Normal_01c51571-2f74-4262-bfad-9b56d5d0f70b" w:customStyle="1">
    <w:name w:val="Normal_01c51571-2f74-4262-bfad-9b56d5d0f70b"/>
    <w:qFormat/>
    <w:pPr>
      <w:pBdr/>
      <w:spacing/>
      <w:ind w:left="0" w:right="0" w:firstLine="0"/>
    </w:pPr>
    <w:rPr>
      <w:rFonts w:ascii="Arial" w:hAnsi="Arial" w:eastAsia="Arial" w:cs="Arial"/>
      <w:sz w:val="22"/>
    </w:rPr>
  </w:style>
  <w:style w:type="paragraph" w:styleId="TQM_DocxPublishingHeaderDocumentInfoStyleName" w:customStyle="1">
    <w:name w:val="TQM_DocxPublishingHeaderDocumentInfoStyleName"/>
    <w:basedOn w:val="Normal_01c51571-2f74-4262-bfad-9b56d5d0f70b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4"/>
    </w:rPr>
  </w:style>
  <w:style w:type="table" w:styleId="NormalTable_64462394-cc46-4781-9dfd-9c84f985c511" w:customStyle="1">
    <w:name w:val="Normal Table_64462394-cc46-4781-9dfd-9c84f985c5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64462394-cc46-4781-9dfd-9c84f985c5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01c51571-2f74-4262-bfad-9b56d5d0f70b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8"/>
    </w:rPr>
  </w:style>
  <w:style w:type="paragraph" w:styleId="TQM_DocxPublishingHeaderDocumentNameStyleName" w:customStyle="1">
    <w:name w:val="TQM_DocxPublishingHeaderDocumentNameStyleName"/>
    <w:basedOn w:val="Normal_01c51571-2f74-4262-bfad-9b56d5d0f70b"/>
    <w:pPr>
      <w:pBdr/>
      <w:spacing w:before="0" w:after="0" w:line="200" w:lineRule="exact"/>
      <w:ind w:left="0" w:right="0" w:firstLine="0"/>
    </w:pPr>
    <w:rPr>
      <w:rFonts w:ascii="Arial" w:hAnsi="Arial" w:eastAsia="Arial" w:cs="Arial"/>
      <w:b/>
      <w:sz w:val="24"/>
    </w:rPr>
  </w:style>
  <w:style w:type="table" w:styleId="NormalTable_b7fb273e-0c59-489a-9f5f-add5d51fd31e" w:customStyle="1">
    <w:name w:val="Normal Table_b7fb273e-0c59-489a-9f5f-add5d51fd3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408065-a8bf-488d-9fa3-7d16f74e3272" w:customStyle="1">
    <w:name w:val="Table Grid_d8408065-a8bf-488d-9fa3-7d16f74e3272"/>
    <w:basedOn w:val="NormalTable_b7fb273e-0c59-489a-9f5f-add5d51fd3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d33eac-eafe-49ae-9e5a-3b8fa2c95f06" w:customStyle="1">
    <w:name w:val="Normal Table_39d33eac-eafe-49ae-9e5a-3b8fa2c95f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732273-1c87-4df7-84b5-4ac2d15b1618" w:customStyle="1">
    <w:name w:val="Table Grid_91732273-1c87-4df7-84b5-4ac2d15b1618"/>
    <w:basedOn w:val="NormalTable_39d33eac-eafe-49ae-9e5a-3b8fa2c95f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050472-4447-4319-93ad-2caf2e48fffe" w:customStyle="1">
    <w:name w:val="Normal Table_de050472-4447-4319-93ad-2caf2e48ff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e9874a-3164-4548-b9d6-2ca2e820ec34" w:customStyle="1">
    <w:name w:val="Table Grid_03e9874a-3164-4548-b9d6-2ca2e820ec34"/>
    <w:basedOn w:val="NormalTable_de050472-4447-4319-93ad-2caf2e48ff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6ac695-af35-4d04-be16-3e2c334b22f7" w:customStyle="1">
    <w:name w:val="Normal Table_2a6ac695-af35-4d04-be16-3e2c334b22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ab4d93-dc6e-41d2-b04b-3570109ce7f7" w:customStyle="1">
    <w:name w:val="Table Grid_19ab4d93-dc6e-41d2-b04b-3570109ce7f7"/>
    <w:basedOn w:val="NormalTable_2a6ac695-af35-4d04-be16-3e2c334b22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609c87-97a3-4c07-af1c-00141eef5e83" w:customStyle="1">
    <w:name w:val="Normal Table_56609c87-97a3-4c07-af1c-00141eef5e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902af6-e7f5-4b0e-9a5b-87a0fcf66420" w:customStyle="1">
    <w:name w:val="Table Grid_6a902af6-e7f5-4b0e-9a5b-87a0fcf66420"/>
    <w:basedOn w:val="NormalTable_56609c87-97a3-4c07-af1c-00141eef5e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c7ca15-ab21-4aa2-a612-047cc16de37a" w:customStyle="1">
    <w:name w:val="Normal Table_2bc7ca15-ab21-4aa2-a612-047cc16de3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9e0c81-b298-49f9-8f2d-b5a9d522c7fa" w:customStyle="1">
    <w:name w:val="Table Grid_cf9e0c81-b298-49f9-8f2d-b5a9d522c7fa"/>
    <w:basedOn w:val="NormalTable_2bc7ca15-ab21-4aa2-a612-047cc16de3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8845c9-90e9-4b7b-9175-4829c8bfc90d" w:customStyle="1">
    <w:name w:val="Normal Table_db8845c9-90e9-4b7b-9175-4829c8bfc9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300291-4439-4c5a-8d44-054b0272e486" w:customStyle="1">
    <w:name w:val="Table Grid_93300291-4439-4c5a-8d44-054b0272e486"/>
    <w:basedOn w:val="NormalTable_db8845c9-90e9-4b7b-9175-4829c8bfc9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abea81-a010-4174-b779-da2d48317ad8" w:customStyle="1">
    <w:name w:val="Normal Table_33abea81-a010-4174-b779-da2d48317a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2b9a8d-7565-439e-a3fa-1ef3426f9bd8" w:customStyle="1">
    <w:name w:val="Table Grid_2b2b9a8d-7565-439e-a3fa-1ef3426f9bd8"/>
    <w:basedOn w:val="NormalTable_33abea81-a010-4174-b779-da2d48317a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3d2ac8-789a-4f6b-94d8-7ca6e29f8562" w:customStyle="1">
    <w:name w:val="Normal Table_723d2ac8-789a-4f6b-94d8-7ca6e29f85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c31ef3-12eb-496e-befd-cc5f482641d0" w:customStyle="1">
    <w:name w:val="Table Grid_f9c31ef3-12eb-496e-befd-cc5f482641d0"/>
    <w:basedOn w:val="NormalTable_723d2ac8-789a-4f6b-94d8-7ca6e29f85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a2f1d6-ce8e-40c2-97a4-68d23c10d0cc" w:customStyle="1">
    <w:name w:val="Normal Table_84a2f1d6-ce8e-40c2-97a4-68d23c10d0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77dbad-3bd9-44f0-a322-916e4eeb72bd" w:customStyle="1">
    <w:name w:val="Table Grid_3477dbad-3bd9-44f0-a322-916e4eeb72bd"/>
    <w:basedOn w:val="NormalTable_84a2f1d6-ce8e-40c2-97a4-68d23c10d0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9d5047-c007-4811-b843-2f241baabe29" w:customStyle="1">
    <w:name w:val="Normal Table_299d5047-c007-4811-b843-2f241baabe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302954-b375-4880-aed6-41a800b5594d" w:customStyle="1">
    <w:name w:val="Table Grid_d5302954-b375-4880-aed6-41a800b5594d"/>
    <w:basedOn w:val="NormalTable_299d5047-c007-4811-b843-2f241baabe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3f6faf-dab5-40ee-a9e0-e92f339f7cfe" w:customStyle="1">
    <w:name w:val="Normal Table_013f6faf-dab5-40ee-a9e0-e92f339f7c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d2d2dd-f8b1-4ad6-880a-3d21ca879e90" w:customStyle="1">
    <w:name w:val="Table Grid_98d2d2dd-f8b1-4ad6-880a-3d21ca879e90"/>
    <w:basedOn w:val="NormalTable_013f6faf-dab5-40ee-a9e0-e92f339f7c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e9a2af-d284-4800-8992-8bf39bc43e96" w:customStyle="1">
    <w:name w:val="Normal Table_7be9a2af-d284-4800-8992-8bf39bc43e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48b8e1-03b3-4d1c-9a5c-f10eae5337fa" w:customStyle="1">
    <w:name w:val="Table Grid_6448b8e1-03b3-4d1c-9a5c-f10eae5337fa"/>
    <w:basedOn w:val="NormalTable_7be9a2af-d284-4800-8992-8bf39bc43e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c72006d-88dd-4872-ad35-496189074396" w:customStyle="1">
    <w:name w:val="Normal Table_1c72006d-88dd-4872-ad35-4961890743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df6c69-ab9c-4712-963d-9dff20dad1df" w:customStyle="1">
    <w:name w:val="Table Grid_a6df6c69-ab9c-4712-963d-9dff20dad1df"/>
    <w:basedOn w:val="NormalTable_1c72006d-88dd-4872-ad35-4961890743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4dd781-f76a-4759-8808-db1527c87df8" w:customStyle="1">
    <w:name w:val="Normal Table_c64dd781-f76a-4759-8808-db1527c87d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fc147f-8133-4098-953b-f68e5ef18b80" w:customStyle="1">
    <w:name w:val="Table Grid_ebfc147f-8133-4098-953b-f68e5ef18b80"/>
    <w:basedOn w:val="NormalTable_c64dd781-f76a-4759-8808-db1527c87d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3cb403-aae7-45f5-899a-998c41dfd6e7" w:customStyle="1">
    <w:name w:val="Normal Table_123cb403-aae7-45f5-899a-998c41dfd6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a1a1f7-7e28-4017-b410-8934bb9dcf92" w:customStyle="1">
    <w:name w:val="Table Grid_d0a1a1f7-7e28-4017-b410-8934bb9dcf92"/>
    <w:basedOn w:val="NormalTable_123cb403-aae7-45f5-899a-998c41dfd6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403a4e-b514-4c79-a342-bb3a2a55d34a" w:customStyle="1">
    <w:name w:val="Normal Table_25403a4e-b514-4c79-a342-bb3a2a55d3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dbee8d-c730-4c7a-890a-35bce8204acc" w:customStyle="1">
    <w:name w:val="Table Grid_92dbee8d-c730-4c7a-890a-35bce8204acc"/>
    <w:basedOn w:val="NormalTable_25403a4e-b514-4c79-a342-bb3a2a55d3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a01c047-cb5f-470d-b7c3-76e80ce4c528" w:customStyle="1">
    <w:name w:val="Normal Table_aa01c047-cb5f-470d-b7c3-76e80ce4c5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1ee5d2b-5b3e-4f83-a908-d2f530f46376" w:customStyle="1">
    <w:name w:val="Table Grid_a1ee5d2b-5b3e-4f83-a908-d2f530f46376"/>
    <w:basedOn w:val="NormalTable_aa01c047-cb5f-470d-b7c3-76e80ce4c5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822fa4-a756-4164-a5e9-d88e70acd269" w:customStyle="1">
    <w:name w:val="Normal Table_e1822fa4-a756-4164-a5e9-d88e70acd2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44625e-9376-4686-a5bd-8cf32f2efce6" w:customStyle="1">
    <w:name w:val="Table Grid_9544625e-9376-4686-a5bd-8cf32f2efce6"/>
    <w:basedOn w:val="NormalTable_e1822fa4-a756-4164-a5e9-d88e70acd2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7" Type="http://schemas.openxmlformats.org/officeDocument/2006/relationships/footer" Target="footer7.xml" /><Relationship Id="rId10" Type="http://schemas.openxmlformats.org/officeDocument/2006/relationships/footer" Target="footer10.xml" /><Relationship Id="rId6" Type="http://schemas.openxmlformats.org/officeDocument/2006/relationships/header" Target="header6.xml" /><Relationship Id="rId9" Type="http://schemas.openxmlformats.org/officeDocument/2006/relationships/header" Target="header9.xml" /><Relationship Id="rId1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8" Type="http://schemas.openxmlformats.org/officeDocument/2006/relationships/image" Target="media/image6.png" /></Relationships>
</file>

<file path=word/_rels/header6.xml.rels>&#65279;<?xml version="1.0" encoding="utf-8" standalone="yes"?><Relationships xmlns="http://schemas.openxmlformats.org/package/2006/relationships"><Relationship Id="rId11" Type="http://schemas.openxmlformats.org/officeDocument/2006/relationships/image" Target="media/image7.png" /></Relationships>
</file>

<file path=word/_rels/header9.xml.rels>&#65279;<?xml version="1.0" encoding="utf-8" standalone="yes"?><Relationships xmlns="http://schemas.openxmlformats.org/package/2006/relationships"><Relationship Id="rId12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301</TotalTime>
  <Pages>6</Pages>
  <Words>665</Words>
  <Characters>3527</Characters>
  <Application>Microsoft Office Word</Application>
  <DocSecurity>0</DocSecurity>
  <Lines>29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Lars-Magnus Sundfør</dc:creator>
  <cp:keywords/>
  <dc:description/>
  <cp:lastModifiedBy>Sindre Pedersen</cp:lastModifiedBy>
  <cp:revision>16</cp:revision>
  <dcterms:created xsi:type="dcterms:W3CDTF">2019-09-23T08:48:00Z</dcterms:created>
  <dcterms:modified xsi:type="dcterms:W3CDTF">2024-10-30T10:28:00Z</dcterms:modified>
</cp:coreProperties>
</file>